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before="0" w:line="240" w:lineRule="auto"/>
        <w:ind/>
        <w:jc w:val="center"/>
        <w:rPr>
          <w:rFonts w:ascii="Times New Roman" w:hAnsi="Times New Roman"/>
          <w:color w:val="000000"/>
          <w:sz w:val="24"/>
        </w:rPr>
      </w:pPr>
      <w:r>
        <w:drawing>
          <wp:inline>
            <wp:extent cx="6353174" cy="8982074"/>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353174" cy="8982074"/>
                    </a:xfrm>
                    <a:prstGeom prst="rect"/>
                  </pic:spPr>
                </pic:pic>
              </a:graphicData>
            </a:graphic>
          </wp:inline>
        </w:drawing>
      </w:r>
    </w:p>
    <w:p w14:paraId="02000000">
      <w:pPr>
        <w:numPr>
          <w:ilvl w:val="0"/>
          <w:numId w:val="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14:paraId="03000000">
      <w:pPr>
        <w:numPr>
          <w:ilvl w:val="0"/>
          <w:numId w:val="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04000000">
      <w:pPr>
        <w:numPr>
          <w:ilvl w:val="0"/>
          <w:numId w:val="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14:paraId="05000000">
      <w:pPr>
        <w:numPr>
          <w:ilvl w:val="0"/>
          <w:numId w:val="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06000000">
      <w:pPr>
        <w:numPr>
          <w:ilvl w:val="0"/>
          <w:numId w:val="1"/>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14:paraId="0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 Детский сад как оператор персональных данных обязана:</w:t>
      </w:r>
    </w:p>
    <w:p w14:paraId="0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w:t>
      </w:r>
    </w:p>
    <w:p w14:paraId="0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14:paraId="0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1.5.3. Разъяснять субъектам персональных данных, их законным представителям юридические последствия отказа предоставить персональные данные.</w:t>
      </w:r>
    </w:p>
    <w:p w14:paraId="0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1.5.4. Блокировать или удалять неправомерно обрабатываемые, неточные персональные данные либо обеспечить их блокирование или удаление.</w:t>
      </w:r>
    </w:p>
    <w:p w14:paraId="0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1.5.5. Прекратить обработку и уничтожить или обезличить персональные данные либо обеспечить прекращение обработки и уничтожение или обезличивание персональных данных при достижении цели их обработки.</w:t>
      </w:r>
    </w:p>
    <w:p w14:paraId="0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1.5.6.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Детским садом и субъектом персональных данных.</w:t>
      </w:r>
    </w:p>
    <w:p w14:paraId="0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1.5.7. Принимать меры, необходимые и достаточные для обеспечения выполнения обязанностей, предусмотренных Законом и принятыми в соответствии с ним нормативными правовыми актами.</w:t>
      </w:r>
    </w:p>
    <w:p w14:paraId="0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1.6. Детский сад вправе:</w:t>
      </w:r>
    </w:p>
    <w:p w14:paraId="1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1.6.1. Самостоятельно определять состав и перечень мер, необходимых и достаточных для обеспечения выполнения обязанностей, предусмотренных Законом и принятыми в соответствии с ним нормативными правовыми актами, если иное не предусмотрено законодательством о персональных данных.</w:t>
      </w:r>
    </w:p>
    <w:p w14:paraId="1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1.6.2. Использовать персональные данные субъектов персональных данных без их согласия в случаях, предусмотренных законодательством.</w:t>
      </w:r>
    </w:p>
    <w:p w14:paraId="1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1.6.3. Предоставлять персональные данные субъектов персональных данных третьим лицам в случаях, предусмотренных законодательством.</w:t>
      </w:r>
    </w:p>
    <w:p w14:paraId="1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1.6.4.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Лицо, осуществляющее обработку персональных данных по поручению Детского сада, обязано соблюдать принципы и правила обработки персональных данных, предусмотренные Законом, соблюдать конфиденциальность персональных данных, принимать необходимые меры, направленные на обеспечение выполнения обязанностей, предусмотренных Законом.</w:t>
      </w:r>
    </w:p>
    <w:p w14:paraId="1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1.7. Работники, родители воспитанников, иные субъекты персональных данных (далее – субъекты персональных данных) обязаны:</w:t>
      </w:r>
    </w:p>
    <w:p w14:paraId="1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1.7.1. В случаях, предусмотренных законодательством, предоставлять Детскому саду достоверные персональные данные.</w:t>
      </w:r>
    </w:p>
    <w:p w14:paraId="1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1.7.2. При изменении персональных данных, обнаружении ошибок или неточностей в них незамедлительно сообщать об этом Детскому саду.</w:t>
      </w:r>
    </w:p>
    <w:p w14:paraId="1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1.8. Субъекты персональных данных вправе:</w:t>
      </w:r>
    </w:p>
    <w:p w14:paraId="1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1.8.1. Получать информацию, касающуюся обработки своих персональных данных, кроме случаев, когда такой доступ ограничен федеральными законами.</w:t>
      </w:r>
    </w:p>
    <w:p w14:paraId="1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1.8.2. Требовать от Детского сада уточнить персональные данные, блокировать их или уничтожить,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p>
    <w:p w14:paraId="1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1.8.3. Дополнить персональные данные оценочного характера заявлением, выражающим собственную точку зрения.</w:t>
      </w:r>
    </w:p>
    <w:p w14:paraId="1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1.8.4. Обжаловать действия или бездействие Детского сада в уполномоченном органе по защите прав субъектов персональных данных или в судебном порядке.</w:t>
      </w:r>
    </w:p>
    <w:p w14:paraId="1C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2. Правовые основания обработки персональных данных</w:t>
      </w:r>
    </w:p>
    <w:p w14:paraId="1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2.1. Правовыми основаниями обработки персональных данных в Детском саду являются устав и нормативные правовые акты, для исполнения которых и в соответствии с которыми Детский сад осуществляет обработку персональных данных, в том числе:</w:t>
      </w:r>
    </w:p>
    <w:p w14:paraId="1E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Трудовой кодекс</w:t>
      </w:r>
      <w:r>
        <w:rPr>
          <w:rFonts w:ascii="Times New Roman" w:hAnsi="Times New Roman"/>
          <w:color w:val="000000"/>
          <w:sz w:val="24"/>
        </w:rPr>
        <w:t>, иные нормативные правовые акты, содержащие нормы трудового права;</w:t>
      </w:r>
    </w:p>
    <w:p w14:paraId="1F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Бюджетный кодекс</w:t>
      </w:r>
      <w:r>
        <w:rPr>
          <w:rFonts w:ascii="Times New Roman" w:hAnsi="Times New Roman"/>
          <w:color w:val="000000"/>
          <w:sz w:val="24"/>
        </w:rPr>
        <w:t>;</w:t>
      </w:r>
    </w:p>
    <w:p w14:paraId="20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Налоговый кодекс;</w:t>
      </w:r>
    </w:p>
    <w:p w14:paraId="21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Гражданский кодекс;</w:t>
      </w:r>
    </w:p>
    <w:p w14:paraId="22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Семейный кодекс;</w:t>
      </w:r>
    </w:p>
    <w:p w14:paraId="23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Федеральный закон от 29.12.2012 № 273-ФЗ</w:t>
      </w:r>
      <w:r>
        <w:rPr>
          <w:rFonts w:ascii="Times New Roman" w:hAnsi="Times New Roman"/>
          <w:color w:val="000000"/>
          <w:sz w:val="24"/>
        </w:rPr>
        <w:t xml:space="preserve"> «Об образовании в Российской Федерации» и принятые в соответствии с ним нормативные правовые акты;</w:t>
      </w:r>
    </w:p>
    <w:p w14:paraId="24000000">
      <w:pPr>
        <w:numPr>
          <w:ilvl w:val="0"/>
          <w:numId w:val="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социальное, пенсионное и страховое законодательство Российской Федерации;</w:t>
      </w:r>
    </w:p>
    <w:p w14:paraId="25000000">
      <w:pPr>
        <w:numPr>
          <w:ilvl w:val="0"/>
          <w:numId w:val="2"/>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законодательство в сфере безопасности, в том числе антитеррористической защищенности.</w:t>
      </w:r>
    </w:p>
    <w:p w14:paraId="2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2.2. Правовыми основаниями обработки персональных данных в Детском саду также являются договоры с физическими лицами, заявления (согласия, доверенности) родителей (законных представителей) воспитанников, согласия на обработку персональных данных.</w:t>
      </w:r>
    </w:p>
    <w:p w14:paraId="27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3. Цели обработки персональных данных, их категории и перечень, категории субъектов, персональные данные которых обрабатываются, способы, сроки их обработки и хранения, порядок уничтожения персональных данных</w:t>
      </w:r>
    </w:p>
    <w:tbl>
      <w:tblPr>
        <w:tblStyle w:val="Style_1"/>
        <w:tblLayout w:type="fixed"/>
        <w:tblCellMar>
          <w:top w:type="dxa" w:w="15"/>
          <w:left w:type="dxa" w:w="15"/>
          <w:bottom w:type="dxa" w:w="15"/>
          <w:right w:type="dxa" w:w="15"/>
        </w:tblCellMar>
      </w:tblPr>
      <w:tblGrid>
        <w:gridCol w:w="1634"/>
        <w:gridCol w:w="4385"/>
        <w:gridCol w:w="945"/>
        <w:gridCol w:w="516"/>
        <w:gridCol w:w="1547"/>
      </w:tblGrid>
      <w:tr>
        <w:trPr>
          <w:trHeight w:hRule="atLeast" w:val="0"/>
        </w:trPr>
        <w:tc>
          <w:tcPr>
            <w:tcW w:type="dxa" w:w="9027"/>
            <w:gridSpan w:val="5"/>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28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1. Цель обработки: организация образовательной деятельности по образовательным дошкольного образования, дополнительным общеобразовательным программам</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2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w:t>
            </w:r>
            <w:r>
              <w:br/>
            </w:r>
            <w:r>
              <w:rPr>
                <w:rFonts w:ascii="Times New Roman" w:hAnsi="Times New Roman"/>
                <w:color w:val="000000"/>
                <w:sz w:val="24"/>
              </w:rPr>
              <w:t>данных</w:t>
            </w:r>
          </w:p>
        </w:tc>
        <w:tc>
          <w:tcPr>
            <w:tcW w:type="dxa" w:w="5330"/>
            <w:gridSpan w:val="2"/>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2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Персональные данные</w:t>
            </w:r>
          </w:p>
        </w:tc>
        <w:tc>
          <w:tcPr>
            <w:tcW w:type="dxa" w:w="2063"/>
            <w:gridSpan w:val="2"/>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2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Специальные данные</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2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Перечень данных</w:t>
            </w:r>
          </w:p>
        </w:tc>
        <w:tc>
          <w:tcPr>
            <w:tcW w:type="dxa" w:w="5330"/>
            <w:gridSpan w:val="2"/>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2D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фамилия, имя, отчество;</w:t>
            </w:r>
          </w:p>
          <w:p w14:paraId="2E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пол;</w:t>
            </w:r>
          </w:p>
          <w:p w14:paraId="2F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гражданство;</w:t>
            </w:r>
          </w:p>
          <w:p w14:paraId="30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дата и место рождения;</w:t>
            </w:r>
          </w:p>
          <w:p w14:paraId="31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изображение (фотография, видео);</w:t>
            </w:r>
          </w:p>
          <w:p w14:paraId="32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паспортные данные;</w:t>
            </w:r>
          </w:p>
          <w:p w14:paraId="33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адрес регистрации по месту жительства;</w:t>
            </w:r>
          </w:p>
          <w:p w14:paraId="34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адрес фактического проживания;</w:t>
            </w:r>
          </w:p>
          <w:p w14:paraId="35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контактные данные;</w:t>
            </w:r>
          </w:p>
          <w:p w14:paraId="36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индивидуальный номер налогоплательщика;</w:t>
            </w:r>
          </w:p>
          <w:p w14:paraId="37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страховой номер индивидуального лицевого счета (СНИЛС);</w:t>
            </w:r>
          </w:p>
          <w:p w14:paraId="38000000">
            <w:pPr>
              <w:numPr>
                <w:ilvl w:val="0"/>
                <w:numId w:val="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образующиеся в процессе реализации образовательной программы;</w:t>
            </w:r>
          </w:p>
          <w:p w14:paraId="39000000">
            <w:pPr>
              <w:numPr>
                <w:ilvl w:val="0"/>
                <w:numId w:val="3"/>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иные персональные данные, предоставляемые физическими лицами, необходимые для заключения и исполнения договоров, исполнения норм законодательства в сфере образования</w:t>
            </w:r>
          </w:p>
        </w:tc>
        <w:tc>
          <w:tcPr>
            <w:tcW w:type="dxa" w:w="2063"/>
            <w:gridSpan w:val="2"/>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3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Сведения о состоянии здоровья</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3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 субъектов</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3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Воспитанники, их родители (законные представители)</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3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Способы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3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Автоматизированная обработка и без средств автоматизации, в том числе:</w:t>
            </w:r>
          </w:p>
          <w:p w14:paraId="3F000000">
            <w:pPr>
              <w:numPr>
                <w:ilvl w:val="0"/>
                <w:numId w:val="4"/>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получение персональных данных в устной и письменной форме непосредственно от субъектов персональных данных (их представителей);</w:t>
            </w:r>
          </w:p>
          <w:p w14:paraId="40000000">
            <w:pPr>
              <w:numPr>
                <w:ilvl w:val="0"/>
                <w:numId w:val="4"/>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внесения персональных данных в журналы, реестры и информационные системы и документы Детского сада.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срока реализации образовательной программы</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хранения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срока, установленного номенклатурой дел в зависимости от типа документа, в котором содержатся персональные данные</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Порядок уничтожения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r>
        <w:trPr>
          <w:trHeight w:hRule="atLeast" w:val="0"/>
        </w:trPr>
        <w:tc>
          <w:tcPr>
            <w:tcW w:type="dxa" w:w="9027"/>
            <w:gridSpan w:val="5"/>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7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2. Цель обработки: выполнения функций и полномочий работодателя в трудовых отношениях, в том числе обязанностей по охране труда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 данных</w:t>
            </w:r>
          </w:p>
        </w:tc>
        <w:tc>
          <w:tcPr>
            <w:tcW w:type="dxa" w:w="4385"/>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Персональные данные</w:t>
            </w:r>
          </w:p>
        </w:tc>
        <w:tc>
          <w:tcPr>
            <w:tcW w:type="dxa" w:w="1461"/>
            <w:gridSpan w:val="2"/>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Специальные</w:t>
            </w:r>
            <w:r>
              <w:br/>
            </w:r>
            <w:r>
              <w:rPr>
                <w:rFonts w:ascii="Times New Roman" w:hAnsi="Times New Roman"/>
                <w:color w:val="000000"/>
                <w:sz w:val="24"/>
              </w:rPr>
              <w:t>персональные данные</w:t>
            </w:r>
          </w:p>
        </w:tc>
        <w:tc>
          <w:tcPr>
            <w:tcW w:type="dxa" w:w="1547"/>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Биометрические</w:t>
            </w:r>
            <w:r>
              <w:br/>
            </w:r>
            <w:r>
              <w:rPr>
                <w:rFonts w:ascii="Times New Roman" w:hAnsi="Times New Roman"/>
                <w:color w:val="000000"/>
                <w:sz w:val="24"/>
              </w:rPr>
              <w:t>персональные данные </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Перечень данных</w:t>
            </w:r>
          </w:p>
        </w:tc>
        <w:tc>
          <w:tcPr>
            <w:tcW w:type="dxa" w:w="4385"/>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4D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фамилия, имя, отчество;</w:t>
            </w:r>
          </w:p>
          <w:p w14:paraId="4E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пол;</w:t>
            </w:r>
          </w:p>
          <w:p w14:paraId="4F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гражданство;</w:t>
            </w:r>
          </w:p>
          <w:p w14:paraId="50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дата и место рождения;</w:t>
            </w:r>
          </w:p>
          <w:p w14:paraId="51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изображение (фотография);</w:t>
            </w:r>
          </w:p>
          <w:p w14:paraId="52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паспортные данные;</w:t>
            </w:r>
          </w:p>
          <w:p w14:paraId="53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адрес регистрации по месту жительства;</w:t>
            </w:r>
          </w:p>
          <w:p w14:paraId="54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адрес фактического проживания;</w:t>
            </w:r>
          </w:p>
          <w:p w14:paraId="55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контактные данные;</w:t>
            </w:r>
          </w:p>
          <w:p w14:paraId="56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индивидуальный номер налогоплательщика;</w:t>
            </w:r>
          </w:p>
          <w:p w14:paraId="57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страховой номер индивидуального лицевого счета (СНИЛС);</w:t>
            </w:r>
          </w:p>
          <w:p w14:paraId="58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об образовании, квалификации, профессиональной подготовке и повышении квалификации;</w:t>
            </w:r>
          </w:p>
          <w:p w14:paraId="59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семейное положение, наличие детей, родственные связи;</w:t>
            </w:r>
          </w:p>
          <w:p w14:paraId="5A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 трудовой деятельности, в том числе наличие поощрений, награждений и (или) дисциплинарных взысканий;</w:t>
            </w:r>
          </w:p>
          <w:p w14:paraId="5B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данные о регистрации брака;</w:t>
            </w:r>
          </w:p>
          <w:p w14:paraId="5C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 воинском учете;</w:t>
            </w:r>
          </w:p>
          <w:p w14:paraId="5D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об инвалидности;</w:t>
            </w:r>
          </w:p>
          <w:p w14:paraId="5E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об удержании алиментов;</w:t>
            </w:r>
          </w:p>
          <w:p w14:paraId="5F000000">
            <w:pPr>
              <w:numPr>
                <w:ilvl w:val="0"/>
                <w:numId w:val="5"/>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сведения о доходе с предыдущего места работы;</w:t>
            </w:r>
          </w:p>
          <w:p w14:paraId="60000000">
            <w:pPr>
              <w:numPr>
                <w:ilvl w:val="0"/>
                <w:numId w:val="5"/>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иные персональные данные, предоставляемые работниками в соответствии с требованиями трудового законодательства</w:t>
            </w:r>
          </w:p>
        </w:tc>
        <w:tc>
          <w:tcPr>
            <w:tcW w:type="dxa" w:w="1461"/>
            <w:gridSpan w:val="2"/>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Сведения о состоянии здоровья</w:t>
            </w:r>
          </w:p>
        </w:tc>
        <w:tc>
          <w:tcPr>
            <w:tcW w:type="dxa" w:w="1547"/>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Изображение на фото и видеозаписи, полученных с камер наблюдения</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 субъектов</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Работники, кандидаты на работу (соискатели)</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Способы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Автоматизированная обработка и без средств автоматизации, в том числе:</w:t>
            </w:r>
          </w:p>
          <w:p w14:paraId="67000000">
            <w:pPr>
              <w:numPr>
                <w:ilvl w:val="0"/>
                <w:numId w:val="6"/>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получение персональных данных в устной и письменной форме непосредственно от субъектов персональных данных;</w:t>
            </w:r>
          </w:p>
          <w:p w14:paraId="68000000">
            <w:pPr>
              <w:numPr>
                <w:ilvl w:val="0"/>
                <w:numId w:val="6"/>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внесения персональных данных в журналы, реестры и информационные системы и документы Детского сада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срока действия трудового договора. Для кандидатов – в течение срока, необходимого для рассмотрения кандидатуры и заключения трудового договора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хранения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срока, установленного номенклатурой дел в зависимости от типа документа, в котором содержатся персональные данные, в том числе в составе личных дел – 50 лет</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Порядок уничтожения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E000000">
            <w:pPr>
              <w:spacing w:after="0" w:before="0"/>
              <w:ind w:firstLine="0" w:left="0" w:right="0"/>
              <w:jc w:val="both"/>
            </w:pPr>
            <w:r>
              <w:rPr>
                <w:rFonts w:ascii="Times New Roman" w:hAnsi="Times New Roman"/>
                <w:color w:val="000000"/>
                <w:sz w:val="24"/>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r>
        <w:trPr>
          <w:trHeight w:hRule="atLeast" w:val="0"/>
        </w:trPr>
        <w:tc>
          <w:tcPr>
            <w:tcW w:type="dxa" w:w="9027"/>
            <w:gridSpan w:val="5"/>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6F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3. Цель обработки: реализация гражданско-правовых договоров, стороной, выгодоприобретателем или получателем которых является Детский сад</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 данных</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Персональные данные</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Перечень данных</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3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фамилия, имя, отчество;</w:t>
            </w:r>
          </w:p>
          <w:p w14:paraId="74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паспортные данные;</w:t>
            </w:r>
          </w:p>
          <w:p w14:paraId="75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адрес регистрации и (или) фактического проживания;</w:t>
            </w:r>
          </w:p>
          <w:p w14:paraId="76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контактные данные;</w:t>
            </w:r>
          </w:p>
          <w:p w14:paraId="77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индивидуальный номер налогоплательщика;</w:t>
            </w:r>
          </w:p>
          <w:p w14:paraId="78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номер расчетного счета;</w:t>
            </w:r>
          </w:p>
          <w:p w14:paraId="79000000">
            <w:pPr>
              <w:numPr>
                <w:ilvl w:val="0"/>
                <w:numId w:val="7"/>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номер банковской карты;</w:t>
            </w:r>
          </w:p>
          <w:p w14:paraId="7A000000">
            <w:pPr>
              <w:numPr>
                <w:ilvl w:val="0"/>
                <w:numId w:val="7"/>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иные персональные данные, предоставляемые физическими лицами, необходимые для заключения и исполнения договоров</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 субъектов</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Контрагенты, партнеры, стороны договора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Способы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7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Автоматизированная обработка и без средств автоматизации, в том числе:</w:t>
            </w:r>
          </w:p>
          <w:p w14:paraId="7F000000">
            <w:pPr>
              <w:numPr>
                <w:ilvl w:val="0"/>
                <w:numId w:val="8"/>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получение персональных данных в устной и письменной форме непосредственно от субъектов персональных данных;</w:t>
            </w:r>
          </w:p>
          <w:p w14:paraId="80000000">
            <w:pPr>
              <w:numPr>
                <w:ilvl w:val="0"/>
                <w:numId w:val="8"/>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внесения персональных данных в журналы, реестры и информационные системы и документы Детского сада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срока, необходимого для исполнения заключенного договора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хранения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срока, установленного номенклатурой дел в зависимости от типа документа, в котором содержатся персональные данные</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Порядок уничтожения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r>
        <w:trPr>
          <w:trHeight w:hRule="atLeast" w:val="0"/>
        </w:trPr>
        <w:tc>
          <w:tcPr>
            <w:tcW w:type="dxa" w:w="9027"/>
            <w:gridSpan w:val="5"/>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7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4. Цель обработки: обеспечение безопасности</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 данных</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Персональные данные</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Перечень данных</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B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фамилия, имя, отчество;</w:t>
            </w:r>
          </w:p>
          <w:p w14:paraId="8C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паспортные данные;</w:t>
            </w:r>
          </w:p>
          <w:p w14:paraId="8D000000">
            <w:pPr>
              <w:numPr>
                <w:ilvl w:val="0"/>
                <w:numId w:val="9"/>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адрес регистрации и (или) фактического проживания;</w:t>
            </w:r>
          </w:p>
          <w:p w14:paraId="8E000000">
            <w:pPr>
              <w:numPr>
                <w:ilvl w:val="0"/>
                <w:numId w:val="9"/>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контактные данные</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8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Категории субъектов</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Посетители Детского сада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1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Способы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Автоматизированная обработка и без средств автоматизации, в том числе:</w:t>
            </w:r>
          </w:p>
          <w:p w14:paraId="93000000">
            <w:pPr>
              <w:numPr>
                <w:ilvl w:val="0"/>
                <w:numId w:val="10"/>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получение персональных данных в устной и письменной форме непосредственно от субъектов персональных данных;</w:t>
            </w:r>
          </w:p>
          <w:p w14:paraId="94000000">
            <w:pPr>
              <w:numPr>
                <w:ilvl w:val="0"/>
                <w:numId w:val="10"/>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внесения персональных данных в журналы, реестры и информационные системы и документы Детского сада</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обработки</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периода нахождения посетителя на территории Детского сада</w:t>
            </w:r>
          </w:p>
        </w:tc>
      </w:tr>
      <w:tr>
        <w:trPr>
          <w:trHeight w:hRule="atLeast" w:val="6"/>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7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Сроки хранения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8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течение срока, установленного номенклатурой дел в зависимости от типа документа, в котором содержатся персональные данные, в том числе минимум 30 дней в отношении записей камер видеонаблюдения</w:t>
            </w:r>
          </w:p>
        </w:tc>
      </w:tr>
      <w:tr>
        <w:trPr>
          <w:trHeight w:hRule="atLeast" w:val="0"/>
        </w:trPr>
        <w:tc>
          <w:tcPr>
            <w:tcW w:type="dxa" w:w="163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9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Порядок уничтожения</w:t>
            </w:r>
          </w:p>
        </w:tc>
        <w:tc>
          <w:tcPr>
            <w:tcW w:type="dxa" w:w="7393"/>
            <w:gridSpan w:val="4"/>
            <w:tcBorders>
              <w:top w:color="000000" w:sz="6" w:val="single"/>
              <w:left w:color="000000" w:sz="6" w:val="single"/>
              <w:bottom w:color="000000" w:sz="6" w:val="single"/>
              <w:right w:color="000000" w:sz="6" w:val="single"/>
            </w:tcBorders>
            <w:tcMar>
              <w:top w:type="dxa" w:w="75"/>
              <w:left w:type="dxa" w:w="75"/>
              <w:bottom w:type="dxa" w:w="75"/>
              <w:right w:type="dxa" w:w="75"/>
            </w:tcMar>
            <w:vAlign w:val="top"/>
          </w:tcPr>
          <w:p w14:paraId="9A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В соответствии с Порядком уничтожения и обезличивания персональных данных Детского сада в зависимости от типа носителя персональных данных</w:t>
            </w:r>
          </w:p>
        </w:tc>
      </w:tr>
    </w:tbl>
    <w:p w14:paraId="9B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4. Условия обработки персональных данных</w:t>
      </w:r>
    </w:p>
    <w:p w14:paraId="9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4.1. Детский сад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 в соответствии с законодательством о персональных данных и локальными нормативными актами Детского сада.</w:t>
      </w:r>
    </w:p>
    <w:p w14:paraId="9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4.2. Все персональные данные Детский сад получает от субъекта персональных данных, а в случаях, когда субъект персональных данных несовершеннолетний, – от его родителей (законных представителей).</w:t>
      </w:r>
    </w:p>
    <w:p w14:paraId="9E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4.3. Получение о обработку персональных данных, разрешенных субъектом персональных данных для распространения, Детский сад осуществляет с соблюдением запретов и условий, предусмотренных Законом.</w:t>
      </w:r>
    </w:p>
    <w:p w14:paraId="9F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4.4. Детский сад обрабатывает персональные данные:</w:t>
      </w:r>
    </w:p>
    <w:p w14:paraId="A0000000">
      <w:pPr>
        <w:numPr>
          <w:ilvl w:val="0"/>
          <w:numId w:val="11"/>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без использования средств автоматизации;</w:t>
      </w:r>
    </w:p>
    <w:p w14:paraId="A1000000">
      <w:pPr>
        <w:numPr>
          <w:ilvl w:val="0"/>
          <w:numId w:val="11"/>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 xml:space="preserve">с использованием средств автоматизации в программах и информационных системах: </w:t>
      </w:r>
      <w:r>
        <w:rPr>
          <w:rFonts w:ascii="Times New Roman" w:hAnsi="Times New Roman"/>
          <w:color w:val="000000"/>
          <w:sz w:val="24"/>
        </w:rPr>
        <w:t>«1С: Зарплата и кадры», «1С: Библиотека»</w:t>
      </w:r>
      <w:r>
        <w:rPr>
          <w:rFonts w:ascii="Times New Roman" w:hAnsi="Times New Roman"/>
          <w:color w:val="000000"/>
          <w:sz w:val="24"/>
        </w:rPr>
        <w:t>.</w:t>
      </w:r>
    </w:p>
    <w:p w14:paraId="A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Хранение персональных данных:</w:t>
      </w:r>
    </w:p>
    <w:p w14:paraId="A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4.5.1. Детский сад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w:t>
      </w:r>
    </w:p>
    <w:p w14:paraId="A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4.5.2. Персональные данные, зафиксированные на бумажных носителях, хранятся в запираемых шкафах либо в запираемых помещениях, доступ к которым ограничен.</w:t>
      </w:r>
    </w:p>
    <w:p w14:paraId="A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4.5.3. Персональные данные, обрабатываемые с использованием средств автоматизации, хранятся в таком порядке и на условиях, чтобы исключить неправомерный или случайный доступ к ним, уничтожение, изменение, блокирование, копирование, предоставление, распространение персональных данных, а также иные неправомерные действия в отношении персональных данных.</w:t>
      </w:r>
    </w:p>
    <w:p w14:paraId="A6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4.6. Лица, ответственные за обработку персональных данных в Детском саду, прекращают их обрабатывать в следующих случаях:</w:t>
      </w:r>
    </w:p>
    <w:p w14:paraId="A700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достигнуты цели обработки персональных данных;</w:t>
      </w:r>
    </w:p>
    <w:p w14:paraId="A800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истек срок действия согласия на обработку персональных данных;</w:t>
      </w:r>
    </w:p>
    <w:p w14:paraId="A9000000">
      <w:pPr>
        <w:numPr>
          <w:ilvl w:val="0"/>
          <w:numId w:val="12"/>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отозвано согласие на обработку персональных данных;</w:t>
      </w:r>
    </w:p>
    <w:p w14:paraId="AA000000">
      <w:pPr>
        <w:numPr>
          <w:ilvl w:val="0"/>
          <w:numId w:val="12"/>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обработка персональных данных неправомерна.</w:t>
      </w:r>
    </w:p>
    <w:p w14:paraId="AB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4.7. Передача персональных данных:</w:t>
      </w:r>
    </w:p>
    <w:p w14:paraId="AC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4.7.1. Детский сад обеспечивает конфиденциальность персональных данных.</w:t>
      </w:r>
    </w:p>
    <w:p w14:paraId="AD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4.7.2. Детский сад передает персональные данные третьим лицам в следующих случаях:</w:t>
      </w:r>
    </w:p>
    <w:p w14:paraId="AE000000">
      <w:pPr>
        <w:numPr>
          <w:ilvl w:val="0"/>
          <w:numId w:val="13"/>
        </w:numPr>
        <w:spacing w:after="0" w:before="0" w:line="240" w:lineRule="auto"/>
        <w:ind w:firstLine="0" w:left="0" w:right="0"/>
        <w:contextualSpacing w:val="1"/>
        <w:jc w:val="both"/>
        <w:rPr>
          <w:rFonts w:ascii="Times New Roman" w:hAnsi="Times New Roman"/>
          <w:color w:val="000000"/>
          <w:sz w:val="24"/>
        </w:rPr>
      </w:pPr>
      <w:r>
        <w:rPr>
          <w:rFonts w:ascii="Times New Roman" w:hAnsi="Times New Roman"/>
          <w:color w:val="000000"/>
          <w:sz w:val="24"/>
        </w:rPr>
        <w:t>субъект персональных данных дал согласие на передачу своих данных;</w:t>
      </w:r>
    </w:p>
    <w:p w14:paraId="AF000000">
      <w:pPr>
        <w:numPr>
          <w:ilvl w:val="0"/>
          <w:numId w:val="13"/>
        </w:num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передать данные необходимо в соответствии с требованиями законодательства в рамках установленной процедуры.</w:t>
      </w:r>
    </w:p>
    <w:p w14:paraId="B0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4.7.3. Детский сад не осуществляет трансграничную передачу персональных данных.</w:t>
      </w:r>
    </w:p>
    <w:p w14:paraId="B1000000">
      <w:pPr>
        <w:spacing w:after="0" w:before="0" w:line="240" w:lineRule="auto"/>
        <w:ind w:firstLine="0" w:left="0" w:right="0"/>
        <w:jc w:val="both"/>
        <w:rPr>
          <w:rFonts w:ascii="Times New Roman" w:hAnsi="Times New Roman"/>
          <w:color w:val="000000"/>
          <w:sz w:val="24"/>
        </w:rPr>
      </w:pPr>
      <w:r>
        <w:rPr>
          <w:rFonts w:ascii="Times New Roman" w:hAnsi="Times New Roman"/>
          <w:b w:val="1"/>
          <w:color w:val="000000"/>
          <w:sz w:val="24"/>
        </w:rPr>
        <w:t>5. Актуализация, исправление, удаление и уничтожение персональных данных, ответы на запросы субъектов персональных данных</w:t>
      </w:r>
    </w:p>
    <w:p w14:paraId="B2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5.1.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Детский сад актуализирует, исправляет, блокирует, удаляет или уничтожает их и уведомляет о своих действиях субъекта персональных данных.</w:t>
      </w:r>
    </w:p>
    <w:p w14:paraId="B3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5.2. При достижении целей обработки персональных данных, а также в случае отзыва субъектом персональных данных согласия на обработку персональных данных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w:t>
      </w:r>
    </w:p>
    <w:p w14:paraId="B4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5.3. Уничтожение документов (носителей), содержащих персональные данные, производится в соответствии с Порядком уничтожения и обезличивания персональных данных Детского сада в зависимости от типа носителя персональных данных, в том числе путем измельчения шредере, стирания или форматирования электронного носителя.</w:t>
      </w:r>
    </w:p>
    <w:p w14:paraId="B5000000">
      <w:pPr>
        <w:spacing w:after="0" w:before="0" w:line="240" w:lineRule="auto"/>
        <w:ind w:firstLine="0" w:left="0" w:right="0"/>
        <w:jc w:val="both"/>
        <w:rPr>
          <w:rFonts w:ascii="Times New Roman" w:hAnsi="Times New Roman"/>
          <w:color w:val="000000"/>
          <w:sz w:val="24"/>
        </w:rPr>
      </w:pPr>
      <w:r>
        <w:rPr>
          <w:rFonts w:ascii="Times New Roman" w:hAnsi="Times New Roman"/>
          <w:color w:val="000000"/>
          <w:sz w:val="24"/>
        </w:rPr>
        <w:t>5.7. По запросу субъекта персональных данных или его законного представителя Детский сад сообщает ему информацию об обработке персональных данных субъекта в сроки и в порядке, установленном Законом.</w:t>
      </w:r>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Autospacing="on" w:beforeAutospacing="on"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Default Paragraph Font"/>
    <w:link w:val="Style_5_ch"/>
  </w:style>
  <w:style w:styleId="Style_5_ch" w:type="character">
    <w:name w:val="Default Paragraph Font"/>
    <w:link w:val="Style_5"/>
  </w:style>
  <w:style w:styleId="Style_6" w:type="paragraph">
    <w:name w:val="toc 6"/>
    <w:next w:val="Style_2"/>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2"/>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heading 3"/>
    <w:next w:val="Style_2"/>
    <w:link w:val="Style_8_ch"/>
    <w:uiPriority w:val="9"/>
    <w:qFormat/>
    <w:pPr>
      <w:spacing w:after="120" w:before="120"/>
      <w:ind/>
      <w:jc w:val="both"/>
      <w:outlineLvl w:val="2"/>
    </w:pPr>
    <w:rPr>
      <w:rFonts w:ascii="XO Thames" w:hAnsi="XO Thames"/>
      <w:b w:val="1"/>
      <w:sz w:val="26"/>
    </w:rPr>
  </w:style>
  <w:style w:styleId="Style_8_ch" w:type="character">
    <w:name w:val="heading 3"/>
    <w:link w:val="Style_8"/>
    <w:rPr>
      <w:rFonts w:ascii="XO Thames" w:hAnsi="XO Thames"/>
      <w:b w:val="1"/>
      <w:sz w:val="26"/>
    </w:rPr>
  </w:style>
  <w:style w:styleId="Style_9" w:type="paragraph">
    <w:name w:val="toc 3"/>
    <w:next w:val="Style_2"/>
    <w:link w:val="Style_9_ch"/>
    <w:uiPriority w:val="39"/>
    <w:pPr>
      <w:ind w:firstLine="0" w:left="400"/>
      <w:jc w:val="left"/>
    </w:pPr>
    <w:rPr>
      <w:rFonts w:ascii="XO Thames" w:hAnsi="XO Thames"/>
      <w:sz w:val="28"/>
    </w:rPr>
  </w:style>
  <w:style w:styleId="Style_9_ch" w:type="character">
    <w:name w:val="toc 3"/>
    <w:link w:val="Style_9"/>
    <w:rPr>
      <w:rFonts w:ascii="XO Thames" w:hAnsi="XO Thames"/>
      <w:sz w:val="28"/>
    </w:rPr>
  </w:style>
  <w:style w:styleId="Style_10" w:type="paragraph">
    <w:name w:val="heading 5"/>
    <w:next w:val="Style_2"/>
    <w:link w:val="Style_10_ch"/>
    <w:uiPriority w:val="9"/>
    <w:qFormat/>
    <w:pPr>
      <w:spacing w:after="120" w:before="120"/>
      <w:ind/>
      <w:jc w:val="both"/>
      <w:outlineLvl w:val="4"/>
    </w:pPr>
    <w:rPr>
      <w:rFonts w:ascii="XO Thames" w:hAnsi="XO Thames"/>
      <w:b w:val="1"/>
      <w:sz w:val="22"/>
    </w:rPr>
  </w:style>
  <w:style w:styleId="Style_10_ch" w:type="character">
    <w:name w:val="heading 5"/>
    <w:link w:val="Style_10"/>
    <w:rPr>
      <w:rFonts w:ascii="XO Thames" w:hAnsi="XO Thames"/>
      <w:b w:val="1"/>
      <w:sz w:val="22"/>
    </w:rPr>
  </w:style>
  <w:style w:styleId="Style_11" w:type="paragraph">
    <w:name w:val="heading 1"/>
    <w:basedOn w:val="Style_2"/>
    <w:next w:val="Style_2"/>
    <w:link w:val="Style_11_ch"/>
    <w:uiPriority w:val="9"/>
    <w:qFormat/>
    <w:pPr>
      <w:keepNext w:val="1"/>
      <w:keepLines w:val="1"/>
      <w:ind/>
      <w:outlineLvl w:val="0"/>
    </w:pPr>
    <w:rPr>
      <w:rFonts w:asciiTheme="majorAscii" w:hAnsiTheme="majorHAnsi"/>
      <w:b w:val="1"/>
      <w:color w:themeColor="accent1" w:themeShade="BF" w:val="376092"/>
      <w:sz w:val="28"/>
    </w:rPr>
  </w:style>
  <w:style w:styleId="Style_11_ch" w:type="character">
    <w:name w:val="heading 1"/>
    <w:basedOn w:val="Style_2_ch"/>
    <w:link w:val="Style_11"/>
    <w:rPr>
      <w:rFonts w:asciiTheme="majorAscii" w:hAnsiTheme="majorHAnsi"/>
      <w:b w:val="1"/>
      <w:color w:themeColor="accent1" w:themeShade="BF" w:val="376092"/>
      <w:sz w:val="28"/>
    </w:rPr>
  </w:style>
  <w:style w:styleId="Style_12" w:type="paragraph">
    <w:name w:val="Hyperlink"/>
    <w:link w:val="Style_12_ch"/>
    <w:rPr>
      <w:color w:val="0000FF"/>
      <w:u w:val="single"/>
    </w:rPr>
  </w:style>
  <w:style w:styleId="Style_12_ch" w:type="character">
    <w:name w:val="Hyperlink"/>
    <w:link w:val="Style_12"/>
    <w:rPr>
      <w:color w:val="0000FF"/>
      <w:u w:val="single"/>
    </w:rPr>
  </w:style>
  <w:style w:styleId="Style_13" w:type="paragraph">
    <w:name w:val="Footnote"/>
    <w:link w:val="Style_13_ch"/>
    <w:pPr>
      <w:ind w:firstLine="851" w:left="0"/>
      <w:jc w:val="both"/>
    </w:pPr>
    <w:rPr>
      <w:rFonts w:ascii="XO Thames" w:hAnsi="XO Thames"/>
      <w:sz w:val="22"/>
    </w:rPr>
  </w:style>
  <w:style w:styleId="Style_13_ch" w:type="character">
    <w:name w:val="Footnote"/>
    <w:link w:val="Style_13"/>
    <w:rPr>
      <w:rFonts w:ascii="XO Thames" w:hAnsi="XO Thames"/>
      <w:sz w:val="22"/>
    </w:rPr>
  </w:style>
  <w:style w:styleId="Style_14" w:type="paragraph">
    <w:name w:val="toc 1"/>
    <w:next w:val="Style_2"/>
    <w:link w:val="Style_14_ch"/>
    <w:uiPriority w:val="39"/>
    <w:pPr>
      <w:ind w:firstLine="0" w:left="0"/>
      <w:jc w:val="left"/>
    </w:pPr>
    <w:rPr>
      <w:rFonts w:ascii="XO Thames" w:hAnsi="XO Thames"/>
      <w:b w:val="1"/>
      <w:sz w:val="28"/>
    </w:rPr>
  </w:style>
  <w:style w:styleId="Style_14_ch" w:type="character">
    <w:name w:val="toc 1"/>
    <w:link w:val="Style_14"/>
    <w:rPr>
      <w:rFonts w:ascii="XO Thames" w:hAnsi="XO Thames"/>
      <w:b w:val="1"/>
      <w:sz w:val="28"/>
    </w:rPr>
  </w:style>
  <w:style w:styleId="Style_15" w:type="paragraph">
    <w:name w:val="Header and Footer"/>
    <w:link w:val="Style_15_ch"/>
    <w:pPr>
      <w:spacing w:line="240" w:lineRule="auto"/>
      <w:ind/>
      <w:jc w:val="both"/>
    </w:pPr>
    <w:rPr>
      <w:rFonts w:ascii="XO Thames" w:hAnsi="XO Thames"/>
      <w:sz w:val="20"/>
    </w:rPr>
  </w:style>
  <w:style w:styleId="Style_15_ch" w:type="character">
    <w:name w:val="Header and Footer"/>
    <w:link w:val="Style_15"/>
    <w:rPr>
      <w:rFonts w:ascii="XO Thames" w:hAnsi="XO Thames"/>
      <w:sz w:val="20"/>
    </w:rPr>
  </w:style>
  <w:style w:styleId="Style_16" w:type="paragraph">
    <w:name w:val="toc 9"/>
    <w:next w:val="Style_2"/>
    <w:link w:val="Style_16_ch"/>
    <w:uiPriority w:val="39"/>
    <w:pPr>
      <w:ind w:firstLine="0" w:left="1600"/>
      <w:jc w:val="left"/>
    </w:pPr>
    <w:rPr>
      <w:rFonts w:ascii="XO Thames" w:hAnsi="XO Thames"/>
      <w:sz w:val="28"/>
    </w:rPr>
  </w:style>
  <w:style w:styleId="Style_16_ch" w:type="character">
    <w:name w:val="toc 9"/>
    <w:link w:val="Style_16"/>
    <w:rPr>
      <w:rFonts w:ascii="XO Thames" w:hAnsi="XO Thames"/>
      <w:sz w:val="28"/>
    </w:rPr>
  </w:style>
  <w:style w:styleId="Style_17" w:type="paragraph">
    <w:name w:val="toc 8"/>
    <w:next w:val="Style_2"/>
    <w:link w:val="Style_17_ch"/>
    <w:uiPriority w:val="39"/>
    <w:pPr>
      <w:ind w:firstLine="0" w:left="1400"/>
      <w:jc w:val="left"/>
    </w:pPr>
    <w:rPr>
      <w:rFonts w:ascii="XO Thames" w:hAnsi="XO Thames"/>
      <w:sz w:val="28"/>
    </w:rPr>
  </w:style>
  <w:style w:styleId="Style_17_ch" w:type="character">
    <w:name w:val="toc 8"/>
    <w:link w:val="Style_17"/>
    <w:rPr>
      <w:rFonts w:ascii="XO Thames" w:hAnsi="XO Thames"/>
      <w:sz w:val="28"/>
    </w:rPr>
  </w:style>
  <w:style w:styleId="Style_18" w:type="paragraph">
    <w:name w:val="toc 5"/>
    <w:next w:val="Style_2"/>
    <w:link w:val="Style_18_ch"/>
    <w:uiPriority w:val="39"/>
    <w:pPr>
      <w:ind w:firstLine="0" w:left="800"/>
      <w:jc w:val="left"/>
    </w:pPr>
    <w:rPr>
      <w:rFonts w:ascii="XO Thames" w:hAnsi="XO Thames"/>
      <w:sz w:val="28"/>
    </w:rPr>
  </w:style>
  <w:style w:styleId="Style_18_ch" w:type="character">
    <w:name w:val="toc 5"/>
    <w:link w:val="Style_18"/>
    <w:rPr>
      <w:rFonts w:ascii="XO Thames" w:hAnsi="XO Thames"/>
      <w:sz w:val="28"/>
    </w:rPr>
  </w:style>
  <w:style w:styleId="Style_19" w:type="paragraph">
    <w:name w:val="Subtitle"/>
    <w:next w:val="Style_2"/>
    <w:link w:val="Style_19_ch"/>
    <w:uiPriority w:val="11"/>
    <w:qFormat/>
    <w:pPr>
      <w:ind/>
      <w:jc w:val="both"/>
    </w:pPr>
    <w:rPr>
      <w:rFonts w:ascii="XO Thames" w:hAnsi="XO Thames"/>
      <w:i w:val="1"/>
      <w:sz w:val="24"/>
    </w:rPr>
  </w:style>
  <w:style w:styleId="Style_19_ch" w:type="character">
    <w:name w:val="Subtitle"/>
    <w:link w:val="Style_19"/>
    <w:rPr>
      <w:rFonts w:ascii="XO Thames" w:hAnsi="XO Thames"/>
      <w:i w:val="1"/>
      <w:sz w:val="24"/>
    </w:rPr>
  </w:style>
  <w:style w:styleId="Style_20" w:type="paragraph">
    <w:name w:val="Title"/>
    <w:next w:val="Style_2"/>
    <w:link w:val="Style_20_ch"/>
    <w:uiPriority w:val="10"/>
    <w:qFormat/>
    <w:pPr>
      <w:spacing w:after="567" w:before="567"/>
      <w:ind/>
      <w:jc w:val="center"/>
    </w:pPr>
    <w:rPr>
      <w:rFonts w:ascii="XO Thames" w:hAnsi="XO Thames"/>
      <w:b w:val="1"/>
      <w:caps w:val="1"/>
      <w:sz w:val="40"/>
    </w:rPr>
  </w:style>
  <w:style w:styleId="Style_20_ch" w:type="character">
    <w:name w:val="Title"/>
    <w:link w:val="Style_20"/>
    <w:rPr>
      <w:rFonts w:ascii="XO Thames" w:hAnsi="XO Thames"/>
      <w:b w:val="1"/>
      <w:caps w:val="1"/>
      <w:sz w:val="40"/>
    </w:rPr>
  </w:style>
  <w:style w:styleId="Style_21" w:type="paragraph">
    <w:name w:val="heading 4"/>
    <w:next w:val="Style_2"/>
    <w:link w:val="Style_21_ch"/>
    <w:uiPriority w:val="9"/>
    <w:qFormat/>
    <w:pPr>
      <w:spacing w:after="120" w:before="120"/>
      <w:ind/>
      <w:jc w:val="both"/>
      <w:outlineLvl w:val="3"/>
    </w:pPr>
    <w:rPr>
      <w:rFonts w:ascii="XO Thames" w:hAnsi="XO Thames"/>
      <w:b w:val="1"/>
      <w:sz w:val="24"/>
    </w:rPr>
  </w:style>
  <w:style w:styleId="Style_21_ch" w:type="character">
    <w:name w:val="heading 4"/>
    <w:link w:val="Style_21"/>
    <w:rPr>
      <w:rFonts w:ascii="XO Thames" w:hAnsi="XO Thames"/>
      <w:b w:val="1"/>
      <w:sz w:val="24"/>
    </w:rPr>
  </w:style>
  <w:style w:styleId="Style_22" w:type="paragraph">
    <w:name w:val="heading 2"/>
    <w:next w:val="Style_2"/>
    <w:link w:val="Style_22_ch"/>
    <w:uiPriority w:val="9"/>
    <w:qFormat/>
    <w:pPr>
      <w:spacing w:after="120" w:before="120"/>
      <w:ind/>
      <w:jc w:val="both"/>
      <w:outlineLvl w:val="1"/>
    </w:pPr>
    <w:rPr>
      <w:rFonts w:ascii="XO Thames" w:hAnsi="XO Thames"/>
      <w:b w:val="1"/>
      <w:sz w:val="28"/>
    </w:rPr>
  </w:style>
  <w:style w:styleId="Style_22_ch" w:type="character">
    <w:name w:val="heading 2"/>
    <w:link w:val="Style_22"/>
    <w:rPr>
      <w:rFonts w:ascii="XO Thames" w:hAnsi="XO Thames"/>
      <w:b w:val="1"/>
      <w:sz w:val="28"/>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2025-10-30T00:32:41Z</dcterms:modified>
</cp:coreProperties>
</file>